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36" w:rsidRPr="00994B36" w:rsidRDefault="00994B36" w:rsidP="00994B36">
      <w:pPr>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bCs/>
          <w:color w:val="0000FF"/>
          <w:sz w:val="28"/>
          <w:lang w:eastAsia="es-CO"/>
        </w:rPr>
        <w:t>OFICIO N° 049832</w:t>
      </w:r>
    </w:p>
    <w:p w:rsidR="00994B36" w:rsidRPr="00994B36" w:rsidRDefault="00994B36" w:rsidP="00994B36">
      <w:pPr>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bCs/>
          <w:color w:val="0000FF"/>
          <w:sz w:val="28"/>
          <w:lang w:eastAsia="es-CO"/>
        </w:rPr>
        <w:t>12-08-2013</w:t>
      </w:r>
    </w:p>
    <w:p w:rsidR="00994B36" w:rsidRPr="00994B36" w:rsidRDefault="00994B36" w:rsidP="00994B36">
      <w:pPr>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bCs/>
          <w:color w:val="0000FF"/>
          <w:sz w:val="28"/>
          <w:lang w:eastAsia="es-CO"/>
        </w:rPr>
        <w:t>DIAN</w:t>
      </w:r>
    </w:p>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color w:val="0000FF"/>
          <w:sz w:val="24"/>
          <w:szCs w:val="24"/>
          <w:lang w:eastAsia="es-CO"/>
        </w:rPr>
        <w:t> </w:t>
      </w:r>
    </w:p>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color w:val="0000FF"/>
          <w:sz w:val="24"/>
          <w:szCs w:val="24"/>
          <w:lang w:eastAsia="es-CO"/>
        </w:rPr>
        <w:t> </w:t>
      </w:r>
    </w:p>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Cs/>
          <w:sz w:val="24"/>
          <w:szCs w:val="24"/>
          <w:lang w:eastAsia="es-CO"/>
        </w:rPr>
        <w:t>100202208 - 1170</w:t>
      </w:r>
    </w:p>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Cs/>
          <w:sz w:val="24"/>
          <w:szCs w:val="24"/>
          <w:lang w:eastAsia="es-CO"/>
        </w:rPr>
        <w:t>Bogotá D.C.</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sz w:val="24"/>
          <w:szCs w:val="24"/>
          <w:lang w:eastAsia="es-CO"/>
        </w:rPr>
        <w:t xml:space="preserve">Ref.: </w:t>
      </w:r>
      <w:r w:rsidRPr="00994B36">
        <w:rPr>
          <w:rFonts w:ascii="Segoe UI" w:eastAsia="Times New Roman" w:hAnsi="Segoe UI" w:cs="Segoe UI"/>
          <w:sz w:val="24"/>
          <w:szCs w:val="24"/>
          <w:lang w:eastAsia="es-CO"/>
        </w:rPr>
        <w:t>Radicado 000171 del 14/05/2013</w:t>
      </w:r>
    </w:p>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Señora</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 xml:space="preserve">MYRIAM R. CRISTANCHO </w:t>
      </w:r>
      <w:r w:rsidRPr="00994B36">
        <w:rPr>
          <w:rFonts w:ascii="Segoe UI" w:eastAsia="Times New Roman" w:hAnsi="Segoe UI" w:cs="Segoe UI"/>
          <w:b/>
          <w:sz w:val="24"/>
          <w:szCs w:val="24"/>
          <w:lang w:eastAsia="es-CO"/>
        </w:rPr>
        <w:t>V.</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Carrera 6 No. 75 A - 20 Las Margaritas Ibagué</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 xml:space="preserve">Tema: </w:t>
      </w:r>
      <w:r w:rsidRPr="00994B36">
        <w:rPr>
          <w:rFonts w:ascii="Segoe UI" w:eastAsia="Times New Roman" w:hAnsi="Segoe UI" w:cs="Segoe UI"/>
          <w:bCs/>
          <w:sz w:val="24"/>
          <w:szCs w:val="24"/>
          <w:lang w:eastAsia="es-CO"/>
        </w:rPr>
        <w:t>Retención en la fuente</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 xml:space="preserve">Descriptor: </w:t>
      </w:r>
      <w:r w:rsidRPr="00994B36">
        <w:rPr>
          <w:rFonts w:ascii="Segoe UI" w:eastAsia="Times New Roman" w:hAnsi="Segoe UI" w:cs="Segoe UI"/>
          <w:bCs/>
          <w:sz w:val="24"/>
          <w:szCs w:val="24"/>
          <w:lang w:eastAsia="es-CO"/>
        </w:rPr>
        <w:t>Retención en la fuente por rentas de trabajo - Empleados</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sz w:val="24"/>
          <w:szCs w:val="24"/>
          <w:lang w:eastAsia="es-CO"/>
        </w:rPr>
        <w:t xml:space="preserve">Fuentes Formales </w:t>
      </w:r>
      <w:r w:rsidRPr="00994B36">
        <w:rPr>
          <w:rFonts w:ascii="Segoe UI" w:eastAsia="Times New Roman" w:hAnsi="Segoe UI" w:cs="Segoe UI"/>
          <w:sz w:val="24"/>
          <w:szCs w:val="24"/>
          <w:lang w:eastAsia="es-CO"/>
        </w:rPr>
        <w:t xml:space="preserve">Estatuto Tributario, arts. </w:t>
      </w:r>
      <w:hyperlink r:id="rId5" w:tooltip="Estatuto Tributario CETA" w:history="1">
        <w:r w:rsidRPr="00994B36">
          <w:rPr>
            <w:rFonts w:ascii="Segoe UI" w:eastAsia="Times New Roman" w:hAnsi="Segoe UI" w:cs="Segoe UI"/>
            <w:color w:val="0089E1"/>
            <w:sz w:val="24"/>
            <w:szCs w:val="24"/>
            <w:lang w:eastAsia="es-CO"/>
          </w:rPr>
          <w:t>206</w:t>
        </w:r>
      </w:hyperlink>
      <w:r w:rsidRPr="00994B36">
        <w:rPr>
          <w:rFonts w:ascii="Segoe UI" w:eastAsia="Times New Roman" w:hAnsi="Segoe UI" w:cs="Segoe UI"/>
          <w:sz w:val="24"/>
          <w:szCs w:val="24"/>
          <w:lang w:eastAsia="es-CO"/>
        </w:rPr>
        <w:t xml:space="preserve">, </w:t>
      </w:r>
      <w:hyperlink r:id="rId6" w:tooltip="Estatuto Tributario CETA" w:history="1">
        <w:r w:rsidRPr="00994B36">
          <w:rPr>
            <w:rFonts w:ascii="Segoe UI" w:eastAsia="Times New Roman" w:hAnsi="Segoe UI" w:cs="Segoe UI"/>
            <w:color w:val="0089E1"/>
            <w:sz w:val="24"/>
            <w:szCs w:val="24"/>
            <w:lang w:eastAsia="es-CO"/>
          </w:rPr>
          <w:t>383</w:t>
        </w:r>
      </w:hyperlink>
      <w:r w:rsidRPr="00994B36">
        <w:rPr>
          <w:rFonts w:ascii="Segoe UI" w:eastAsia="Times New Roman" w:hAnsi="Segoe UI" w:cs="Segoe UI"/>
          <w:sz w:val="24"/>
          <w:szCs w:val="24"/>
          <w:lang w:eastAsia="es-CO"/>
        </w:rPr>
        <w:t xml:space="preserve">, </w:t>
      </w:r>
      <w:hyperlink r:id="rId7" w:tooltip="Estatuto Tributario CETA" w:history="1">
        <w:r w:rsidRPr="00994B36">
          <w:rPr>
            <w:rFonts w:ascii="Segoe UI" w:eastAsia="Times New Roman" w:hAnsi="Segoe UI" w:cs="Segoe UI"/>
            <w:color w:val="0089E1"/>
            <w:sz w:val="24"/>
            <w:szCs w:val="24"/>
            <w:lang w:eastAsia="es-CO"/>
          </w:rPr>
          <w:t>384</w:t>
        </w:r>
      </w:hyperlink>
      <w:r w:rsidRPr="00994B36">
        <w:rPr>
          <w:rFonts w:ascii="Segoe UI" w:eastAsia="Times New Roman" w:hAnsi="Segoe UI" w:cs="Segoe UI"/>
          <w:sz w:val="24"/>
          <w:szCs w:val="24"/>
          <w:lang w:eastAsia="es-CO"/>
        </w:rPr>
        <w:t xml:space="preserve">, </w:t>
      </w:r>
      <w:hyperlink r:id="rId8" w:tooltip="Estatuto Tributario CETA" w:history="1">
        <w:r w:rsidRPr="00994B36">
          <w:rPr>
            <w:rFonts w:ascii="Segoe UI" w:eastAsia="Times New Roman" w:hAnsi="Segoe UI" w:cs="Segoe UI"/>
            <w:color w:val="0089E1"/>
            <w:sz w:val="24"/>
            <w:szCs w:val="24"/>
            <w:lang w:eastAsia="es-CO"/>
          </w:rPr>
          <w:t>385</w:t>
        </w:r>
      </w:hyperlink>
      <w:r w:rsidRPr="00994B36">
        <w:rPr>
          <w:rFonts w:ascii="Segoe UI" w:eastAsia="Times New Roman" w:hAnsi="Segoe UI" w:cs="Segoe UI"/>
          <w:sz w:val="24"/>
          <w:szCs w:val="24"/>
          <w:lang w:eastAsia="es-CO"/>
        </w:rPr>
        <w:t xml:space="preserve"> y </w:t>
      </w:r>
      <w:hyperlink r:id="rId9" w:tooltip="Estatuto Tributario CETA" w:history="1">
        <w:r w:rsidRPr="00994B36">
          <w:rPr>
            <w:rFonts w:ascii="Segoe UI" w:eastAsia="Times New Roman" w:hAnsi="Segoe UI" w:cs="Segoe UI"/>
            <w:color w:val="0089E1"/>
            <w:sz w:val="24"/>
            <w:szCs w:val="24"/>
            <w:lang w:eastAsia="es-CO"/>
          </w:rPr>
          <w:t>386</w:t>
        </w:r>
      </w:hyperlink>
      <w:r w:rsidRPr="00994B36">
        <w:rPr>
          <w:rFonts w:ascii="Segoe UI" w:eastAsia="Times New Roman" w:hAnsi="Segoe UI" w:cs="Segoe UI"/>
          <w:sz w:val="24"/>
          <w:szCs w:val="24"/>
          <w:lang w:eastAsia="es-CO"/>
        </w:rPr>
        <w:t xml:space="preserve"> ; Ley 1607 de 2012; </w:t>
      </w:r>
      <w:r w:rsidRPr="00994B36">
        <w:rPr>
          <w:rFonts w:ascii="Segoe UI" w:eastAsia="Times New Roman" w:hAnsi="Segoe UI" w:cs="Segoe UI"/>
          <w:bCs/>
          <w:sz w:val="24"/>
          <w:szCs w:val="24"/>
          <w:lang w:eastAsia="es-CO"/>
        </w:rPr>
        <w:t>Decreto Reglamentario 88 de 1988, art. 32; Decreto Reglamentario 0099 de 2013; Decreto Reglamentario 1070 de 2013</w:t>
      </w:r>
    </w:p>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Cordial saludo, señora Myriam.</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En la consulta de la referencia, remitida por la Dirección de Gestión de Ingresos, formula los siguientes interrogantes:</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 xml:space="preserve">Pregunta No. </w:t>
      </w:r>
      <w:r w:rsidRPr="00994B36">
        <w:rPr>
          <w:rFonts w:ascii="Segoe UI" w:eastAsia="Times New Roman" w:hAnsi="Segoe UI" w:cs="Segoe UI"/>
          <w:b/>
          <w:sz w:val="24"/>
          <w:szCs w:val="24"/>
          <w:lang w:eastAsia="es-CO"/>
        </w:rPr>
        <w:t>1.</w:t>
      </w:r>
      <w:r w:rsidRPr="00994B36">
        <w:rPr>
          <w:rFonts w:ascii="Segoe UI" w:eastAsia="Times New Roman" w:hAnsi="Segoe UI" w:cs="Segoe UI"/>
          <w:sz w:val="24"/>
          <w:szCs w:val="24"/>
          <w:lang w:eastAsia="es-CO"/>
        </w:rPr>
        <w:t xml:space="preserve"> Cuál es la norma de retención en la fuente aplicable al pago efectuado en el mes de enero de 2013, por concepto de ajuste nivelación salarial años 1997 a 2002?</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xml:space="preserve">El artículo 32 del Decreto 88 de 1988, reglamentario del </w:t>
      </w:r>
      <w:hyperlink r:id="rId10" w:tooltip="Estatuto Tributario CETA" w:history="1">
        <w:r w:rsidRPr="00994B36">
          <w:rPr>
            <w:rFonts w:ascii="Segoe UI" w:eastAsia="Times New Roman" w:hAnsi="Segoe UI" w:cs="Segoe UI"/>
            <w:color w:val="0089E1"/>
            <w:sz w:val="24"/>
            <w:szCs w:val="24"/>
            <w:lang w:eastAsia="es-CO"/>
          </w:rPr>
          <w:t>artículo 383</w:t>
        </w:r>
      </w:hyperlink>
      <w:r w:rsidRPr="00994B36">
        <w:rPr>
          <w:rFonts w:ascii="Segoe UI" w:eastAsia="Times New Roman" w:hAnsi="Segoe UI" w:cs="Segoe UI"/>
          <w:sz w:val="24"/>
          <w:szCs w:val="24"/>
          <w:lang w:eastAsia="es-CO"/>
        </w:rPr>
        <w:t xml:space="preserve"> del Estatuto Tributario, establece que </w:t>
      </w:r>
      <w:r w:rsidRPr="00994B36">
        <w:rPr>
          <w:rFonts w:ascii="Segoe UI" w:eastAsia="Times New Roman" w:hAnsi="Segoe UI" w:cs="Segoe UI"/>
          <w:iCs/>
          <w:sz w:val="24"/>
          <w:szCs w:val="24"/>
          <w:lang w:eastAsia="es-CO"/>
        </w:rPr>
        <w:t>"La retención en la fuente sobre salarios y demás ingresos originados en la relación laboral o legal y reglamentaria a que se refiere el Decreto 2524 de 1987, deberá efectuarse en el momento del respectivo pago."</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lastRenderedPageBreak/>
        <w:t>En consonancia con lo anterior, la División de Doctrina Tributaria de la Subdirección Jurídica, mediante el oficio No. 001138 del 15 de junio de 1993, resolvió una consulta similar, en los siguientes términos:</w:t>
      </w:r>
    </w:p>
    <w:p w:rsidR="00994B36" w:rsidRPr="00994B36" w:rsidRDefault="00994B36" w:rsidP="00994B36">
      <w:pPr>
        <w:widowControl w:val="0"/>
        <w:spacing w:after="0" w:line="240" w:lineRule="auto"/>
        <w:ind w:left="284"/>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ind w:left="284"/>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4"/>
          <w:szCs w:val="24"/>
          <w:lang w:eastAsia="es-CO"/>
        </w:rPr>
        <w:t xml:space="preserve">"Tanto el artículo </w:t>
      </w:r>
      <w:hyperlink r:id="rId11" w:tooltip="Estatuto Tributario CETA" w:history="1">
        <w:r w:rsidRPr="00994B36">
          <w:rPr>
            <w:rFonts w:ascii="Segoe UI" w:eastAsia="Times New Roman" w:hAnsi="Segoe UI" w:cs="Segoe UI"/>
            <w:iCs/>
            <w:color w:val="0089E1"/>
            <w:sz w:val="24"/>
            <w:szCs w:val="24"/>
            <w:lang w:eastAsia="es-CO"/>
          </w:rPr>
          <w:t>385</w:t>
        </w:r>
      </w:hyperlink>
      <w:r w:rsidRPr="00994B36">
        <w:rPr>
          <w:rFonts w:ascii="Segoe UI" w:eastAsia="Times New Roman" w:hAnsi="Segoe UI" w:cs="Segoe UI"/>
          <w:iCs/>
          <w:sz w:val="24"/>
          <w:szCs w:val="24"/>
          <w:lang w:eastAsia="es-CO"/>
        </w:rPr>
        <w:t xml:space="preserve"> </w:t>
      </w:r>
      <w:r w:rsidRPr="00994B36">
        <w:rPr>
          <w:rFonts w:ascii="Segoe UI" w:eastAsia="Times New Roman" w:hAnsi="Segoe UI" w:cs="Segoe UI"/>
          <w:sz w:val="24"/>
          <w:szCs w:val="24"/>
          <w:lang w:eastAsia="es-CO"/>
        </w:rPr>
        <w:t xml:space="preserve">como </w:t>
      </w:r>
      <w:r w:rsidRPr="00994B36">
        <w:rPr>
          <w:rFonts w:ascii="Segoe UI" w:eastAsia="Times New Roman" w:hAnsi="Segoe UI" w:cs="Segoe UI"/>
          <w:iCs/>
          <w:sz w:val="24"/>
          <w:szCs w:val="24"/>
          <w:lang w:eastAsia="es-CO"/>
        </w:rPr>
        <w:t xml:space="preserve">el </w:t>
      </w:r>
      <w:hyperlink r:id="rId12" w:tooltip="Estatuto Tributario CETA" w:history="1">
        <w:r w:rsidRPr="00994B36">
          <w:rPr>
            <w:rFonts w:ascii="Segoe UI" w:eastAsia="Times New Roman" w:hAnsi="Segoe UI" w:cs="Segoe UI"/>
            <w:iCs/>
            <w:color w:val="0089E1"/>
            <w:sz w:val="24"/>
            <w:szCs w:val="24"/>
            <w:lang w:eastAsia="es-CO"/>
          </w:rPr>
          <w:t>386</w:t>
        </w:r>
      </w:hyperlink>
      <w:r w:rsidRPr="00994B36">
        <w:rPr>
          <w:rFonts w:ascii="Segoe UI" w:eastAsia="Times New Roman" w:hAnsi="Segoe UI" w:cs="Segoe UI"/>
          <w:iCs/>
          <w:sz w:val="24"/>
          <w:szCs w:val="24"/>
          <w:lang w:eastAsia="es-CO"/>
        </w:rPr>
        <w:t xml:space="preserve"> del Estatuto Tributario, que señalan los procedimientos de retención en la fuente aplicable a los pagos gravables en una relación laboral o legal y reglamentaria, están dados con base en el pago mensual, por lo tanto cuando se paguen mesadas retroactivas, la retención debe liquidarse estableciendo qué porcentaje del pago retroactivo le corresponde a cada mes, y no acumulándolos para aplicar la retención sobre dicho valor, pues estaría en contra de los principios de justicia indicado en el </w:t>
      </w:r>
      <w:hyperlink r:id="rId13" w:tooltip="Estatuto Tributario CETA" w:history="1">
        <w:r w:rsidRPr="00994B36">
          <w:rPr>
            <w:rFonts w:ascii="Segoe UI" w:eastAsia="Times New Roman" w:hAnsi="Segoe UI" w:cs="Segoe UI"/>
            <w:iCs/>
            <w:color w:val="0089E1"/>
            <w:sz w:val="24"/>
            <w:szCs w:val="24"/>
            <w:lang w:eastAsia="es-CO"/>
          </w:rPr>
          <w:t>artículo 683</w:t>
        </w:r>
      </w:hyperlink>
      <w:r w:rsidRPr="00994B36">
        <w:rPr>
          <w:rFonts w:ascii="Segoe UI" w:eastAsia="Times New Roman" w:hAnsi="Segoe UI" w:cs="Segoe UI"/>
          <w:iCs/>
          <w:sz w:val="24"/>
          <w:szCs w:val="24"/>
          <w:lang w:eastAsia="es-CO"/>
        </w:rPr>
        <w:t xml:space="preserve"> del Estatuto Tributario y de progresividad del impuesto de renta fijado en la tabla de retención en </w:t>
      </w:r>
      <w:r w:rsidRPr="00994B36">
        <w:rPr>
          <w:rFonts w:ascii="Segoe UI" w:eastAsia="Times New Roman" w:hAnsi="Segoe UI" w:cs="Segoe UI"/>
          <w:sz w:val="24"/>
          <w:szCs w:val="24"/>
          <w:lang w:eastAsia="es-CO"/>
        </w:rPr>
        <w:t xml:space="preserve">la </w:t>
      </w:r>
      <w:r w:rsidRPr="00994B36">
        <w:rPr>
          <w:rFonts w:ascii="Segoe UI" w:eastAsia="Times New Roman" w:hAnsi="Segoe UI" w:cs="Segoe UI"/>
          <w:iCs/>
          <w:sz w:val="24"/>
          <w:szCs w:val="24"/>
          <w:lang w:eastAsia="es-CO"/>
        </w:rPr>
        <w:t>fuente.</w:t>
      </w:r>
    </w:p>
    <w:p w:rsidR="00994B36" w:rsidRPr="00994B36" w:rsidRDefault="00994B36" w:rsidP="00994B36">
      <w:pPr>
        <w:widowControl w:val="0"/>
        <w:spacing w:after="0" w:line="240" w:lineRule="auto"/>
        <w:ind w:left="284"/>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4"/>
          <w:szCs w:val="24"/>
          <w:lang w:eastAsia="es-CO"/>
        </w:rPr>
        <w:t> </w:t>
      </w:r>
    </w:p>
    <w:p w:rsidR="00994B36" w:rsidRPr="00994B36" w:rsidRDefault="00994B36" w:rsidP="00994B36">
      <w:pPr>
        <w:widowControl w:val="0"/>
        <w:spacing w:after="0" w:line="240" w:lineRule="auto"/>
        <w:ind w:left="284"/>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4"/>
          <w:szCs w:val="24"/>
          <w:lang w:eastAsia="es-CO"/>
        </w:rPr>
        <w:t>Es así, como tenemos que la retención en la fuente, para el caso del pago del reajuste salarial con efectos retroactivos, se debe determinar de la siguiente manera:</w:t>
      </w:r>
    </w:p>
    <w:p w:rsidR="00994B36" w:rsidRPr="00994B36" w:rsidRDefault="00994B36" w:rsidP="00994B36">
      <w:pPr>
        <w:widowControl w:val="0"/>
        <w:spacing w:after="0" w:line="240" w:lineRule="auto"/>
        <w:ind w:left="284"/>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4"/>
          <w:szCs w:val="24"/>
          <w:lang w:eastAsia="es-CO"/>
        </w:rPr>
        <w:t> </w:t>
      </w:r>
    </w:p>
    <w:p w:rsidR="00994B36" w:rsidRPr="00994B36" w:rsidRDefault="00994B36" w:rsidP="00994B36">
      <w:pPr>
        <w:widowControl w:val="0"/>
        <w:spacing w:after="0" w:line="240" w:lineRule="auto"/>
        <w:ind w:left="284"/>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4"/>
          <w:szCs w:val="24"/>
          <w:lang w:eastAsia="es-CO"/>
        </w:rPr>
        <w:t>El monto total retroactivo se divide por el número de meses a que corresponde la retroactividad, el resultado será el reajuste correspondiente a un mes; a este valor se le suma el valor del sueldo mensual ya pagado, para establecer la base mensual, que es la que debe ubicarse en la tabla de retención. (</w:t>
      </w:r>
      <w:proofErr w:type="gramStart"/>
      <w:r w:rsidRPr="00994B36">
        <w:rPr>
          <w:rFonts w:ascii="Segoe UI" w:eastAsia="Times New Roman" w:hAnsi="Segoe UI" w:cs="Segoe UI"/>
          <w:iCs/>
          <w:sz w:val="24"/>
          <w:szCs w:val="24"/>
          <w:lang w:eastAsia="es-CO"/>
        </w:rPr>
        <w:t>vigente</w:t>
      </w:r>
      <w:proofErr w:type="gramEnd"/>
      <w:r w:rsidRPr="00994B36">
        <w:rPr>
          <w:rFonts w:ascii="Segoe UI" w:eastAsia="Times New Roman" w:hAnsi="Segoe UI" w:cs="Segoe UI"/>
          <w:iCs/>
          <w:sz w:val="24"/>
          <w:szCs w:val="24"/>
          <w:lang w:eastAsia="es-CO"/>
        </w:rPr>
        <w:t xml:space="preserve"> al momento de efectuarse el </w:t>
      </w:r>
      <w:r w:rsidRPr="00994B36">
        <w:rPr>
          <w:rFonts w:ascii="Segoe UI" w:eastAsia="Times New Roman" w:hAnsi="Segoe UI" w:cs="Segoe UI"/>
          <w:sz w:val="24"/>
          <w:szCs w:val="24"/>
          <w:lang w:eastAsia="es-CO"/>
        </w:rPr>
        <w:t>pago).</w:t>
      </w:r>
    </w:p>
    <w:p w:rsidR="00994B36" w:rsidRPr="00994B36" w:rsidRDefault="00994B36" w:rsidP="00994B36">
      <w:pPr>
        <w:widowControl w:val="0"/>
        <w:spacing w:after="0" w:line="240" w:lineRule="auto"/>
        <w:ind w:left="284"/>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ind w:left="284"/>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4"/>
          <w:szCs w:val="24"/>
          <w:lang w:eastAsia="es-CO"/>
        </w:rPr>
        <w:t>El valor de la retención así determinado, se compara con la retención efectuada al sueldo inicialmente pagado y la diferencia si es positiva, se multiplica por el número de meses a los cuales corresponde el ajuste, con el fin de establecer la retención en la fuente correspondiente al valor total del reajuste."</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Remitimos fotocopia del Concepto No. 038818 del 29 de mayo de 1998, mediante el cual se ilustra la forma de aplicar la retención en la fuente sobre pagos laborales retroactivos gravados, advirtiendo que los valores a que hace referencia corresponden a los vigentes en la época en que fue expedido.</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Pregunta No. 2.</w:t>
      </w:r>
      <w:r w:rsidRPr="00994B36">
        <w:rPr>
          <w:rFonts w:ascii="Segoe UI" w:eastAsia="Times New Roman" w:hAnsi="Segoe UI" w:cs="Segoe UI"/>
          <w:bCs/>
          <w:sz w:val="24"/>
          <w:szCs w:val="24"/>
          <w:lang w:eastAsia="es-CO"/>
        </w:rPr>
        <w:t xml:space="preserve"> </w:t>
      </w:r>
      <w:r w:rsidRPr="00994B36">
        <w:rPr>
          <w:rFonts w:ascii="Segoe UI" w:eastAsia="Times New Roman" w:hAnsi="Segoe UI" w:cs="Segoe UI"/>
          <w:sz w:val="24"/>
          <w:szCs w:val="24"/>
          <w:lang w:eastAsia="es-CO"/>
        </w:rPr>
        <w:t>De conformidad con la Ley 1607 de 2012, hay lugar a practicar retención en la fuente, cuando el salario básico de $ 1.865.896 sumado a los demás factores salariales y no salariales asciende a un pago mensual de $ 4.670.463</w:t>
      </w:r>
      <w:proofErr w:type="gramStart"/>
      <w:r w:rsidRPr="00994B36">
        <w:rPr>
          <w:rFonts w:ascii="Segoe UI" w:eastAsia="Times New Roman" w:hAnsi="Segoe UI" w:cs="Segoe UI"/>
          <w:sz w:val="24"/>
          <w:szCs w:val="24"/>
          <w:lang w:eastAsia="es-CO"/>
        </w:rPr>
        <w:t>?</w:t>
      </w:r>
      <w:proofErr w:type="gramEnd"/>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xml:space="preserve">Es pertinente tener en cuenta que para efectos tributarios es diferente el concepto de salario al de ingreso laboral y que la competencia para establecer qué es salario </w:t>
      </w:r>
      <w:r w:rsidRPr="00994B36">
        <w:rPr>
          <w:rFonts w:ascii="Segoe UI" w:eastAsia="Times New Roman" w:hAnsi="Segoe UI" w:cs="Segoe UI"/>
          <w:sz w:val="24"/>
          <w:szCs w:val="24"/>
          <w:lang w:eastAsia="es-CO"/>
        </w:rPr>
        <w:lastRenderedPageBreak/>
        <w:t>y qué no lo es, no corresponde a este Despacho. Partiendo de esta premisa, por regla general todos los ingresos provenientes de una relación laboral, o legal y reglamentaria se encuentran gravados y se someten a retención en la fuente a título de impuesto sobre la renta, salvo aquellos que el legislador expresamente ha señalado como exentos.</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xml:space="preserve">En materia de retención en la fuente por concepto de rentas de trabajo, con base en la interpretación armónica de los artículos </w:t>
      </w:r>
      <w:hyperlink r:id="rId14" w:tooltip="Estatuto Tributario CETA" w:history="1">
        <w:r w:rsidRPr="00994B36">
          <w:rPr>
            <w:rFonts w:ascii="Segoe UI" w:eastAsia="Times New Roman" w:hAnsi="Segoe UI" w:cs="Segoe UI"/>
            <w:color w:val="0089E1"/>
            <w:sz w:val="24"/>
            <w:szCs w:val="24"/>
            <w:lang w:eastAsia="es-CO"/>
          </w:rPr>
          <w:t>383</w:t>
        </w:r>
      </w:hyperlink>
      <w:r w:rsidRPr="00994B36">
        <w:rPr>
          <w:rFonts w:ascii="Segoe UI" w:eastAsia="Times New Roman" w:hAnsi="Segoe UI" w:cs="Segoe UI"/>
          <w:sz w:val="24"/>
          <w:szCs w:val="24"/>
          <w:lang w:eastAsia="es-CO"/>
        </w:rPr>
        <w:t xml:space="preserve"> (Ley 1607 de 2012, art. 13) y </w:t>
      </w:r>
      <w:hyperlink r:id="rId15" w:tooltip="Estatuto Tributario CETA" w:history="1">
        <w:r w:rsidRPr="00994B36">
          <w:rPr>
            <w:rFonts w:ascii="Segoe UI" w:eastAsia="Times New Roman" w:hAnsi="Segoe UI" w:cs="Segoe UI"/>
            <w:color w:val="0089E1"/>
            <w:sz w:val="24"/>
            <w:szCs w:val="24"/>
            <w:lang w:eastAsia="es-CO"/>
          </w:rPr>
          <w:t>384</w:t>
        </w:r>
      </w:hyperlink>
      <w:r w:rsidRPr="00994B36">
        <w:rPr>
          <w:rFonts w:ascii="Segoe UI" w:eastAsia="Times New Roman" w:hAnsi="Segoe UI" w:cs="Segoe UI"/>
          <w:sz w:val="24"/>
          <w:szCs w:val="24"/>
          <w:lang w:eastAsia="es-CO"/>
        </w:rPr>
        <w:t xml:space="preserve"> (Ley 1607 de 2012, art. 14) del Estatuto Tributario y de los decretos reglamentarios 0099 y 1070 de 2013, se coligen las siguientes reglas:</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Retención en la fuente para personas naturales pertenecientes a la categoría de empleados.</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Arial" w:hAnsi="Segoe UI" w:cs="Segoe UI"/>
          <w:b/>
          <w:sz w:val="24"/>
          <w:szCs w:val="24"/>
          <w:lang w:eastAsia="es-CO"/>
        </w:rPr>
        <w:t xml:space="preserve">1. </w:t>
      </w:r>
      <w:r w:rsidRPr="00994B36">
        <w:rPr>
          <w:rFonts w:ascii="Segoe UI" w:eastAsia="Times New Roman" w:hAnsi="Segoe UI" w:cs="Segoe UI"/>
          <w:b/>
          <w:sz w:val="24"/>
          <w:szCs w:val="24"/>
          <w:lang w:eastAsia="es-CO"/>
        </w:rPr>
        <w:t xml:space="preserve">Tabla del </w:t>
      </w:r>
      <w:hyperlink r:id="rId16" w:tooltip="Estatuto Tributario CETA" w:history="1">
        <w:r w:rsidRPr="00994B36">
          <w:rPr>
            <w:rFonts w:ascii="Segoe UI" w:eastAsia="Times New Roman" w:hAnsi="Segoe UI" w:cs="Segoe UI"/>
            <w:b/>
            <w:color w:val="0089E1"/>
            <w:sz w:val="24"/>
            <w:szCs w:val="24"/>
            <w:lang w:eastAsia="es-CO"/>
          </w:rPr>
          <w:t>artículo 383</w:t>
        </w:r>
      </w:hyperlink>
      <w:r w:rsidRPr="00994B36">
        <w:rPr>
          <w:rFonts w:ascii="Segoe UI" w:eastAsia="Times New Roman" w:hAnsi="Segoe UI" w:cs="Segoe UI"/>
          <w:b/>
          <w:sz w:val="24"/>
          <w:szCs w:val="24"/>
          <w:lang w:eastAsia="es-CO"/>
        </w:rPr>
        <w:t xml:space="preserve"> del Estatuto Tributario</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xml:space="preserve">A los pagos efectuados a las personas naturales residentes en el país, pertenecientes a la categoría de empleados les aplica a partir del 1 de enero de 2013, la tabla de retención en la fuente contenida en el </w:t>
      </w:r>
      <w:hyperlink r:id="rId17" w:tooltip="Estatuto Tributario CETA" w:history="1">
        <w:r w:rsidRPr="00994B36">
          <w:rPr>
            <w:rFonts w:ascii="Segoe UI" w:eastAsia="Times New Roman" w:hAnsi="Segoe UI" w:cs="Segoe UI"/>
            <w:color w:val="0089E1"/>
            <w:sz w:val="24"/>
            <w:szCs w:val="24"/>
            <w:lang w:eastAsia="es-CO"/>
          </w:rPr>
          <w:t>artículo 383</w:t>
        </w:r>
      </w:hyperlink>
      <w:r w:rsidRPr="00994B36">
        <w:rPr>
          <w:rFonts w:ascii="Segoe UI" w:eastAsia="Times New Roman" w:hAnsi="Segoe UI" w:cs="Segoe UI"/>
          <w:sz w:val="24"/>
          <w:szCs w:val="24"/>
          <w:lang w:eastAsia="es-CO"/>
        </w:rPr>
        <w:t xml:space="preserve"> del Estatuto Tributario reglamentado por el Decreto 0099 de 2013:</w:t>
      </w:r>
    </w:p>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4"/>
          <w:szCs w:val="24"/>
          <w:lang w:eastAsia="es-CO"/>
        </w:rPr>
        <w:t>TABLA DE RETENCIÓN EN LA FUENTE PARA INGRESOS LABORALES GRAVADOS</w:t>
      </w:r>
    </w:p>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184"/>
        <w:gridCol w:w="1286"/>
        <w:gridCol w:w="5748"/>
      </w:tblGrid>
      <w:tr w:rsidR="00994B36" w:rsidRPr="00994B36">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0"/>
                <w:lang w:eastAsia="es-CO"/>
              </w:rPr>
              <w:t>RANGOS EN</w:t>
            </w:r>
          </w:p>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0"/>
                <w:lang w:eastAsia="es-CO"/>
              </w:rPr>
              <w:t>UVT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0"/>
                <w:lang w:eastAsia="es-CO"/>
              </w:rPr>
              <w:t>TARIFA</w:t>
            </w:r>
          </w:p>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0"/>
                <w:lang w:eastAsia="es-CO"/>
              </w:rPr>
              <w:t>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0"/>
                <w:lang w:eastAsia="es-CO"/>
              </w:rPr>
              <w:t>IMPUESTO</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0"/>
                <w:lang w:eastAsia="es-CO"/>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iCs/>
                <w:sz w:val="20"/>
                <w:lang w:eastAsia="es-CO"/>
              </w:rPr>
              <w:t>HASTA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B36" w:rsidRPr="00994B36" w:rsidRDefault="00994B36" w:rsidP="00994B36">
            <w:pPr>
              <w:spacing w:after="0" w:line="240" w:lineRule="auto"/>
              <w:rPr>
                <w:rFonts w:ascii="Times New Roman" w:eastAsia="Times New Roman" w:hAnsi="Times New Roman" w:cs="Times New Roman"/>
                <w:sz w:val="24"/>
                <w:szCs w:val="24"/>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4B36" w:rsidRPr="00994B36" w:rsidRDefault="00994B36" w:rsidP="00994B36">
            <w:pPr>
              <w:spacing w:after="0" w:line="240" w:lineRule="auto"/>
              <w:rPr>
                <w:rFonts w:ascii="Times New Roman" w:eastAsia="Times New Roman" w:hAnsi="Times New Roman" w:cs="Times New Roman"/>
                <w:sz w:val="24"/>
                <w:szCs w:val="24"/>
                <w:lang w:eastAsia="es-CO"/>
              </w:rPr>
            </w:pP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&gt;0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0</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&gt;95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(Ingreso laboral gravado expresado en UVT menos 95 UVT)*19%</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&gt;150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(Ingreso laboral gravado expresado en UVT menos 150 UVT)*28% más 10 UVT</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&gt;360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iCs/>
                <w:sz w:val="20"/>
                <w:lang w:eastAsia="es-CO"/>
              </w:rPr>
              <w:t>(Ingreso laboral gravado expresado en UVT menos 360 UVT)*33% más 69 UVT</w:t>
            </w:r>
          </w:p>
        </w:tc>
      </w:tr>
    </w:tbl>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sz w:val="24"/>
          <w:szCs w:val="24"/>
          <w:lang w:eastAsia="es-CO"/>
        </w:rPr>
        <w:t xml:space="preserve">Base de retención para aplicación de la tabla del </w:t>
      </w:r>
      <w:hyperlink r:id="rId18" w:tooltip="Estatuto Tributario CETA" w:history="1">
        <w:r w:rsidRPr="00994B36">
          <w:rPr>
            <w:rFonts w:ascii="Segoe UI" w:eastAsia="Times New Roman" w:hAnsi="Segoe UI" w:cs="Segoe UI"/>
            <w:b/>
            <w:color w:val="0089E1"/>
            <w:sz w:val="24"/>
            <w:szCs w:val="24"/>
            <w:lang w:eastAsia="es-CO"/>
          </w:rPr>
          <w:t>artículo 383</w:t>
        </w:r>
      </w:hyperlink>
      <w:r w:rsidRPr="00994B36">
        <w:rPr>
          <w:rFonts w:ascii="Segoe UI" w:eastAsia="Times New Roman" w:hAnsi="Segoe UI" w:cs="Segoe UI"/>
          <w:b/>
          <w:sz w:val="24"/>
          <w:szCs w:val="24"/>
          <w:lang w:eastAsia="es-CO"/>
        </w:rPr>
        <w:t xml:space="preserve"> del Estatuto Tributario:</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xml:space="preserve">Al total de los pagos efectuados en el respectivo mes se podrán restar los siguientes conceptos: las deducciones y las rentas exentas. A este subtotal, se resta el veinticinco por ciento (25%) del mismo a título de renta exenta, sin que exceda </w:t>
      </w:r>
      <w:r w:rsidRPr="00994B36">
        <w:rPr>
          <w:rFonts w:ascii="Segoe UI" w:eastAsia="Times New Roman" w:hAnsi="Segoe UI" w:cs="Segoe UI"/>
          <w:sz w:val="24"/>
          <w:szCs w:val="24"/>
          <w:lang w:eastAsia="es-CO"/>
        </w:rPr>
        <w:lastRenderedPageBreak/>
        <w:t xml:space="preserve">de doscientas cuarenta (240) UVT mensuales. El valor resultante se convierte en UVT y se enfrenta a la tabla contenida en el </w:t>
      </w:r>
      <w:hyperlink r:id="rId19" w:tooltip="Estatuto Tributario CETA" w:history="1">
        <w:r w:rsidRPr="00994B36">
          <w:rPr>
            <w:rFonts w:ascii="Segoe UI" w:eastAsia="Times New Roman" w:hAnsi="Segoe UI" w:cs="Segoe UI"/>
            <w:color w:val="0089E1"/>
            <w:sz w:val="24"/>
            <w:szCs w:val="24"/>
            <w:lang w:eastAsia="es-CO"/>
          </w:rPr>
          <w:t>artículo 383</w:t>
        </w:r>
      </w:hyperlink>
      <w:r w:rsidRPr="00994B36">
        <w:rPr>
          <w:rFonts w:ascii="Segoe UI" w:eastAsia="Times New Roman" w:hAnsi="Segoe UI" w:cs="Segoe UI"/>
          <w:sz w:val="24"/>
          <w:szCs w:val="24"/>
          <w:lang w:eastAsia="es-CO"/>
        </w:rPr>
        <w:t xml:space="preserve"> del Estatuto Tributario para establecer el monto de la retención en la fuente.</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Arial" w:hAnsi="Segoe UI" w:cs="Segoe UI"/>
          <w:b/>
          <w:sz w:val="24"/>
          <w:szCs w:val="24"/>
          <w:lang w:eastAsia="es-CO"/>
        </w:rPr>
        <w:t xml:space="preserve">2. </w:t>
      </w:r>
      <w:r w:rsidRPr="00994B36">
        <w:rPr>
          <w:rFonts w:ascii="Segoe UI" w:eastAsia="Times New Roman" w:hAnsi="Segoe UI" w:cs="Segoe UI"/>
          <w:b/>
          <w:sz w:val="24"/>
          <w:szCs w:val="24"/>
          <w:lang w:eastAsia="es-CO"/>
        </w:rPr>
        <w:t xml:space="preserve">Tabla del </w:t>
      </w:r>
      <w:hyperlink r:id="rId20" w:tooltip="Estatuto Tributario CETA" w:history="1">
        <w:r w:rsidRPr="00994B36">
          <w:rPr>
            <w:rFonts w:ascii="Segoe UI" w:eastAsia="Times New Roman" w:hAnsi="Segoe UI" w:cs="Segoe UI"/>
            <w:b/>
            <w:color w:val="0089E1"/>
            <w:sz w:val="24"/>
            <w:szCs w:val="24"/>
            <w:lang w:eastAsia="es-CO"/>
          </w:rPr>
          <w:t>artículo 384</w:t>
        </w:r>
      </w:hyperlink>
      <w:r w:rsidRPr="00994B36">
        <w:rPr>
          <w:rFonts w:ascii="Segoe UI" w:eastAsia="Times New Roman" w:hAnsi="Segoe UI" w:cs="Segoe UI"/>
          <w:b/>
          <w:sz w:val="24"/>
          <w:szCs w:val="24"/>
          <w:lang w:eastAsia="es-CO"/>
        </w:rPr>
        <w:t xml:space="preserve"> del Estatuto Tributario</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xml:space="preserve">A partir del 1 de abril de 2013, la retención en la fuente mensual sobre los pagos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w:t>
      </w:r>
      <w:hyperlink r:id="rId21" w:tooltip="Estatuto Tributario CETA" w:history="1">
        <w:r w:rsidRPr="00994B36">
          <w:rPr>
            <w:rFonts w:ascii="Segoe UI" w:eastAsia="Times New Roman" w:hAnsi="Segoe UI" w:cs="Segoe UI"/>
            <w:color w:val="0089E1"/>
            <w:sz w:val="24"/>
            <w:szCs w:val="24"/>
            <w:lang w:eastAsia="es-CO"/>
          </w:rPr>
          <w:t>artículo 383</w:t>
        </w:r>
      </w:hyperlink>
      <w:r w:rsidRPr="00994B36">
        <w:rPr>
          <w:rFonts w:ascii="Segoe UI" w:eastAsia="Times New Roman" w:hAnsi="Segoe UI" w:cs="Segoe UI"/>
          <w:sz w:val="24"/>
          <w:szCs w:val="24"/>
          <w:lang w:eastAsia="es-CO"/>
        </w:rPr>
        <w:t xml:space="preserve"> y la tabla del </w:t>
      </w:r>
      <w:hyperlink r:id="rId22" w:tooltip="Estatuto Tributario CETA" w:history="1">
        <w:r w:rsidRPr="00994B36">
          <w:rPr>
            <w:rFonts w:ascii="Segoe UI" w:eastAsia="Times New Roman" w:hAnsi="Segoe UI" w:cs="Segoe UI"/>
            <w:color w:val="0089E1"/>
            <w:sz w:val="24"/>
            <w:szCs w:val="24"/>
            <w:lang w:eastAsia="es-CO"/>
          </w:rPr>
          <w:t>artículo 384</w:t>
        </w:r>
      </w:hyperlink>
      <w:r w:rsidRPr="00994B36">
        <w:rPr>
          <w:rFonts w:ascii="Segoe UI" w:eastAsia="Times New Roman" w:hAnsi="Segoe UI" w:cs="Segoe UI"/>
          <w:sz w:val="24"/>
          <w:szCs w:val="24"/>
          <w:lang w:eastAsia="es-CO"/>
        </w:rPr>
        <w:t xml:space="preserve"> del Estatuto Tributario:</w:t>
      </w:r>
    </w:p>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158"/>
        <w:gridCol w:w="1686"/>
        <w:gridCol w:w="1158"/>
        <w:gridCol w:w="1686"/>
        <w:gridCol w:w="1158"/>
      </w:tblGrid>
      <w:tr w:rsidR="00994B36" w:rsidRPr="00994B36">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Empleado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sz w:val="20"/>
                <w:szCs w:val="20"/>
                <w:lang w:eastAsia="es-CO"/>
              </w:rPr>
              <w:t>Empleado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4B36" w:rsidRPr="00994B36" w:rsidRDefault="00994B36" w:rsidP="00994B36">
            <w:pPr>
              <w:widowControl w:val="0"/>
              <w:spacing w:after="0" w:line="240" w:lineRule="auto"/>
              <w:jc w:val="center"/>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Empleado</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Pago Mensual o</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proofErr w:type="spellStart"/>
            <w:r w:rsidRPr="00994B36">
              <w:rPr>
                <w:rFonts w:ascii="Segoe UI" w:eastAsia="Times New Roman" w:hAnsi="Segoe UI" w:cs="Segoe UI"/>
                <w:b/>
                <w:bCs/>
                <w:sz w:val="20"/>
                <w:szCs w:val="20"/>
                <w:lang w:eastAsia="es-CO"/>
              </w:rPr>
              <w:t>mensualizado</w:t>
            </w:r>
            <w:proofErr w:type="spellEnd"/>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(PM) desde (en</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sz w:val="20"/>
                <w:szCs w:val="20"/>
                <w:lang w:eastAsia="es-CO"/>
              </w:rPr>
              <w:t>Retención</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sz w:val="20"/>
                <w:szCs w:val="20"/>
                <w:lang w:eastAsia="es-CO"/>
              </w:rPr>
              <w:t xml:space="preserve">(en </w:t>
            </w:r>
            <w:r w:rsidRPr="00994B36">
              <w:rPr>
                <w:rFonts w:ascii="Segoe UI" w:eastAsia="Times New Roman" w:hAnsi="Segoe UI" w:cs="Segoe UI"/>
                <w:b/>
                <w:bCs/>
                <w:sz w:val="20"/>
                <w:szCs w:val="20"/>
                <w:lang w:eastAsia="es-CO"/>
              </w:rPr>
              <w:t>UVT)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Pago Mensual</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sz w:val="20"/>
                <w:szCs w:val="20"/>
                <w:lang w:eastAsia="es-CO"/>
              </w:rPr>
              <w:t xml:space="preserve">o </w:t>
            </w:r>
            <w:proofErr w:type="spellStart"/>
            <w:r w:rsidRPr="00994B36">
              <w:rPr>
                <w:rFonts w:ascii="Segoe UI" w:eastAsia="Times New Roman" w:hAnsi="Segoe UI" w:cs="Segoe UI"/>
                <w:b/>
                <w:bCs/>
                <w:sz w:val="20"/>
                <w:szCs w:val="20"/>
                <w:lang w:eastAsia="es-CO"/>
              </w:rPr>
              <w:t>mensualizado</w:t>
            </w:r>
            <w:proofErr w:type="spellEnd"/>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(PM) desde (en</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sz w:val="20"/>
                <w:szCs w:val="20"/>
                <w:lang w:eastAsia="es-CO"/>
              </w:rPr>
              <w:t>Retención</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(en UVT)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Pago Mensual</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 xml:space="preserve">o </w:t>
            </w:r>
            <w:proofErr w:type="spellStart"/>
            <w:r w:rsidRPr="00994B36">
              <w:rPr>
                <w:rFonts w:ascii="Segoe UI" w:eastAsia="Times New Roman" w:hAnsi="Segoe UI" w:cs="Segoe UI"/>
                <w:b/>
                <w:bCs/>
                <w:sz w:val="20"/>
                <w:szCs w:val="20"/>
                <w:lang w:eastAsia="es-CO"/>
              </w:rPr>
              <w:t>mensualizado</w:t>
            </w:r>
            <w:proofErr w:type="spellEnd"/>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(PM) desde (en</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UVT)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Retención</w:t>
            </w:r>
          </w:p>
          <w:p w:rsidR="00994B36" w:rsidRPr="00994B36" w:rsidRDefault="00994B36" w:rsidP="00994B36">
            <w:pPr>
              <w:widowControl w:val="0"/>
              <w:spacing w:after="0" w:line="240" w:lineRule="auto"/>
              <w:rPr>
                <w:rFonts w:ascii="Times New Roman" w:eastAsia="Times New Roman" w:hAnsi="Times New Roman" w:cs="Times New Roman"/>
                <w:sz w:val="24"/>
                <w:szCs w:val="24"/>
                <w:lang w:eastAsia="es-CO"/>
              </w:rPr>
            </w:pPr>
            <w:r w:rsidRPr="00994B36">
              <w:rPr>
                <w:rFonts w:ascii="Segoe UI" w:eastAsia="Times New Roman" w:hAnsi="Segoe UI" w:cs="Segoe UI"/>
                <w:b/>
                <w:bCs/>
                <w:sz w:val="20"/>
                <w:szCs w:val="20"/>
                <w:lang w:eastAsia="es-CO"/>
              </w:rPr>
              <w:t>(en UVT)</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Menos de 128.96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278.29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678.75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66.02</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128.96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285.07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695.72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69.43</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132.36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291.86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712.69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72.90</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135.75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298.65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729.65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76.43</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139.14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305.44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746.62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80.03</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142.54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312.22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763.59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83.68</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145.93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319.01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780.56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87.39</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149.32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325.80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797.53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91.15</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152.72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332.59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12.71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814.50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94.96</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156.11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339.37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831.47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98.81</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159.51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356.34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15.83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848.44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102.72</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162.90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373.31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17.69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865.40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106.67</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166.29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390.28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19.65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882.37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110.65</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169.69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0.73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407.25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899.34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114.68</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176.47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424.22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23.84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916.31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118.74</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183.26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441.19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26.07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933.28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122.84</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190.05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458.16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28.39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950.25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126.96</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196.84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475.12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967.22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131.11</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203.62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492.09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33.29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984.19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135.29</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210.41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509.06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35.87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139.49</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217.20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526.03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38.54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1.018.12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143.71</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223.99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3.87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543.00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1.035.09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147.94</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230.77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559.97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44.11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1.052.06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152.19</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237.56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576.94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47.02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1.069.03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156.45</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244.35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593.90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1.086.00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160.72</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251.14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610.87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53.06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1.102.97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164.99</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257.92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627.84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1.119.93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169.26</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lastRenderedPageBreak/>
              <w:t>264.71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59.40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más de 1.136.92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27%*PM</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135.17</w:t>
            </w:r>
          </w:p>
        </w:tc>
      </w:tr>
      <w:tr w:rsidR="00994B36" w:rsidRPr="00994B3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271.50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661.78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62.68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0"/>
                <w:szCs w:val="20"/>
                <w:lang w:eastAsia="es-CO"/>
              </w:rPr>
              <w:t> </w:t>
            </w:r>
          </w:p>
        </w:tc>
      </w:tr>
    </w:tbl>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sz w:val="24"/>
          <w:szCs w:val="24"/>
          <w:lang w:eastAsia="es-CO"/>
        </w:rPr>
        <w:t xml:space="preserve">Base de retención para aplicación de la tabla de retención mínima del </w:t>
      </w:r>
      <w:hyperlink r:id="rId23" w:tooltip="Estatuto Tributario CETA" w:history="1">
        <w:r w:rsidRPr="00994B36">
          <w:rPr>
            <w:rFonts w:ascii="Segoe UI" w:eastAsia="Times New Roman" w:hAnsi="Segoe UI" w:cs="Segoe UI"/>
            <w:b/>
            <w:color w:val="0089E1"/>
            <w:sz w:val="24"/>
            <w:szCs w:val="24"/>
            <w:lang w:eastAsia="es-CO"/>
          </w:rPr>
          <w:t>artículo 384</w:t>
        </w:r>
      </w:hyperlink>
      <w:r w:rsidRPr="00994B36">
        <w:rPr>
          <w:rFonts w:ascii="Segoe UI" w:eastAsia="Times New Roman" w:hAnsi="Segoe UI" w:cs="Segoe UI"/>
          <w:b/>
          <w:sz w:val="24"/>
          <w:szCs w:val="24"/>
          <w:lang w:eastAsia="es-CO"/>
        </w:rPr>
        <w:t xml:space="preserve"> del Estatuto Tributario:</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xml:space="preserve">Al total de los pagos mensuales se restan los siguientes conceptos: los aportes obligatorios al sistema general de seguridad social (salud y pensiones); los gastos de representación considerados como exentos de Impuesto sobre la Renta, según los requisitos y límites establecidos en el numeral 7 del </w:t>
      </w:r>
      <w:hyperlink r:id="rId24" w:tooltip="Estatuto Tributario CETA" w:history="1">
        <w:r w:rsidRPr="00994B36">
          <w:rPr>
            <w:rFonts w:ascii="Segoe UI" w:eastAsia="Times New Roman" w:hAnsi="Segoe UI" w:cs="Segoe UI"/>
            <w:color w:val="0089E1"/>
            <w:sz w:val="24"/>
            <w:szCs w:val="24"/>
            <w:lang w:eastAsia="es-CO"/>
          </w:rPr>
          <w:t>artículo 206</w:t>
        </w:r>
      </w:hyperlink>
      <w:r w:rsidRPr="00994B36">
        <w:rPr>
          <w:rFonts w:ascii="Segoe UI" w:eastAsia="Times New Roman" w:hAnsi="Segoe UI" w:cs="Segoe UI"/>
          <w:sz w:val="24"/>
          <w:szCs w:val="24"/>
          <w:lang w:eastAsia="es-CO"/>
        </w:rPr>
        <w:t xml:space="preserve"> del Estatuto Tributario; el exceso del salario básico de los oficiales y suboficiales de las Fuerzas Militares y la Policía Nacional y el pago correspondiente a la licencia de maternidad. El valor resultante se convierte en UVT y se enfrenta a la tabla contenida en el </w:t>
      </w:r>
      <w:hyperlink r:id="rId25" w:tooltip="Estatuto Tributario CETA" w:history="1">
        <w:r w:rsidRPr="00994B36">
          <w:rPr>
            <w:rFonts w:ascii="Segoe UI" w:eastAsia="Times New Roman" w:hAnsi="Segoe UI" w:cs="Segoe UI"/>
            <w:color w:val="0089E1"/>
            <w:sz w:val="24"/>
            <w:szCs w:val="24"/>
            <w:lang w:eastAsia="es-CO"/>
          </w:rPr>
          <w:t>artículo 384</w:t>
        </w:r>
      </w:hyperlink>
      <w:r w:rsidRPr="00994B36">
        <w:rPr>
          <w:rFonts w:ascii="Segoe UI" w:eastAsia="Times New Roman" w:hAnsi="Segoe UI" w:cs="Segoe UI"/>
          <w:sz w:val="24"/>
          <w:szCs w:val="24"/>
          <w:lang w:eastAsia="es-CO"/>
        </w:rPr>
        <w:t xml:space="preserve"> del Estatuto Tributario para establecer el monto de la retención en la fuente.</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xml:space="preserve">Si la retención que arroja la tabla del </w:t>
      </w:r>
      <w:hyperlink r:id="rId26" w:tooltip="Estatuto Tributario CETA" w:history="1">
        <w:r w:rsidRPr="00994B36">
          <w:rPr>
            <w:rFonts w:ascii="Segoe UI" w:eastAsia="Times New Roman" w:hAnsi="Segoe UI" w:cs="Segoe UI"/>
            <w:color w:val="0089E1"/>
            <w:sz w:val="24"/>
            <w:szCs w:val="24"/>
            <w:lang w:eastAsia="es-CO"/>
          </w:rPr>
          <w:t>artículo 383</w:t>
        </w:r>
      </w:hyperlink>
      <w:r w:rsidRPr="00994B36">
        <w:rPr>
          <w:rFonts w:ascii="Segoe UI" w:eastAsia="Times New Roman" w:hAnsi="Segoe UI" w:cs="Segoe UI"/>
          <w:sz w:val="24"/>
          <w:szCs w:val="24"/>
          <w:lang w:eastAsia="es-CO"/>
        </w:rPr>
        <w:t xml:space="preserve"> es inferior a la de la tabla del </w:t>
      </w:r>
      <w:hyperlink r:id="rId27" w:tooltip="Estatuto Tributario CETA" w:history="1">
        <w:r w:rsidRPr="00994B36">
          <w:rPr>
            <w:rFonts w:ascii="Segoe UI" w:eastAsia="Times New Roman" w:hAnsi="Segoe UI" w:cs="Segoe UI"/>
            <w:color w:val="0089E1"/>
            <w:sz w:val="24"/>
            <w:szCs w:val="24"/>
            <w:lang w:eastAsia="es-CO"/>
          </w:rPr>
          <w:t>artículo 384</w:t>
        </w:r>
      </w:hyperlink>
      <w:r w:rsidRPr="00994B36">
        <w:rPr>
          <w:rFonts w:ascii="Segoe UI" w:eastAsia="Times New Roman" w:hAnsi="Segoe UI" w:cs="Segoe UI"/>
          <w:sz w:val="24"/>
          <w:szCs w:val="24"/>
          <w:lang w:eastAsia="es-CO"/>
        </w:rPr>
        <w:t xml:space="preserve">, se debe practicar la retención del </w:t>
      </w:r>
      <w:hyperlink r:id="rId28" w:tooltip="Estatuto Tributario CETA" w:history="1">
        <w:r w:rsidRPr="00994B36">
          <w:rPr>
            <w:rFonts w:ascii="Segoe UI" w:eastAsia="Times New Roman" w:hAnsi="Segoe UI" w:cs="Segoe UI"/>
            <w:color w:val="0089E1"/>
            <w:sz w:val="24"/>
            <w:szCs w:val="24"/>
            <w:lang w:eastAsia="es-CO"/>
          </w:rPr>
          <w:t>artículo 384</w:t>
        </w:r>
      </w:hyperlink>
      <w:r w:rsidRPr="00994B36">
        <w:rPr>
          <w:rFonts w:ascii="Segoe UI" w:eastAsia="Times New Roman" w:hAnsi="Segoe UI" w:cs="Segoe UI"/>
          <w:sz w:val="24"/>
          <w:szCs w:val="24"/>
          <w:lang w:eastAsia="es-CO"/>
        </w:rPr>
        <w:t xml:space="preserve"> que es la retención mínima. Si la retención que arroja la tabla del </w:t>
      </w:r>
      <w:hyperlink r:id="rId29" w:tooltip="Estatuto Tributario CETA" w:history="1">
        <w:r w:rsidRPr="00994B36">
          <w:rPr>
            <w:rFonts w:ascii="Segoe UI" w:eastAsia="Times New Roman" w:hAnsi="Segoe UI" w:cs="Segoe UI"/>
            <w:color w:val="0089E1"/>
            <w:sz w:val="24"/>
            <w:szCs w:val="24"/>
            <w:lang w:eastAsia="es-CO"/>
          </w:rPr>
          <w:t>artículo 383</w:t>
        </w:r>
      </w:hyperlink>
      <w:r w:rsidRPr="00994B36">
        <w:rPr>
          <w:rFonts w:ascii="Segoe UI" w:eastAsia="Times New Roman" w:hAnsi="Segoe UI" w:cs="Segoe UI"/>
          <w:sz w:val="24"/>
          <w:szCs w:val="24"/>
          <w:lang w:eastAsia="es-CO"/>
        </w:rPr>
        <w:t xml:space="preserve"> es superior a la de la tabla del </w:t>
      </w:r>
      <w:hyperlink r:id="rId30" w:tooltip="Estatuto Tributario CETA" w:history="1">
        <w:r w:rsidRPr="00994B36">
          <w:rPr>
            <w:rFonts w:ascii="Segoe UI" w:eastAsia="Times New Roman" w:hAnsi="Segoe UI" w:cs="Segoe UI"/>
            <w:color w:val="0089E1"/>
            <w:sz w:val="24"/>
            <w:szCs w:val="24"/>
            <w:lang w:eastAsia="es-CO"/>
          </w:rPr>
          <w:t>artículo 384</w:t>
        </w:r>
      </w:hyperlink>
      <w:r w:rsidRPr="00994B36">
        <w:rPr>
          <w:rFonts w:ascii="Segoe UI" w:eastAsia="Times New Roman" w:hAnsi="Segoe UI" w:cs="Segoe UI"/>
          <w:sz w:val="24"/>
          <w:szCs w:val="24"/>
          <w:lang w:eastAsia="es-CO"/>
        </w:rPr>
        <w:t xml:space="preserve">, se debe practicar la retención del </w:t>
      </w:r>
      <w:hyperlink r:id="rId31" w:tooltip="Estatuto Tributario CETA" w:history="1">
        <w:r w:rsidRPr="00994B36">
          <w:rPr>
            <w:rFonts w:ascii="Segoe UI" w:eastAsia="Times New Roman" w:hAnsi="Segoe UI" w:cs="Segoe UI"/>
            <w:color w:val="0089E1"/>
            <w:sz w:val="24"/>
            <w:szCs w:val="24"/>
            <w:lang w:eastAsia="es-CO"/>
          </w:rPr>
          <w:t>artículo 383</w:t>
        </w:r>
      </w:hyperlink>
      <w:r w:rsidRPr="00994B36">
        <w:rPr>
          <w:rFonts w:ascii="Segoe UI" w:eastAsia="Times New Roman" w:hAnsi="Segoe UI" w:cs="Segoe UI"/>
          <w:sz w:val="24"/>
          <w:szCs w:val="24"/>
          <w:lang w:eastAsia="es-CO"/>
        </w:rPr>
        <w:t>.</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Cabe anotar que mediante el artículo 1° de la Resolución No. 011963 del 17 de noviembre de 2011 se fijó en veintiséis mil cuarenta y nueve pesos ($26.049) el valor de la Unidad de Valor Tributario – UVT, vigente durante el año 2012 y mediante el artículo 1 de la Resolución No. 00138 del 21 de noviembre de 2012 se fijó en veintiséis mil ochocientos cuarenta y un pesos ($26.841) el valor de la Unidad de Valor Tributario – UVT, vigente durante el año 2013.</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En relación con el procedimiento a seguir por parte del sujeto de retención en la fuente, cuando se le practiquen retenciones en exceso o indebidas, anexamos el Concepto No. 013734 del 14 de septiembre de 1999.</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sz w:val="24"/>
          <w:szCs w:val="24"/>
          <w:lang w:eastAsia="es-CO"/>
        </w:rPr>
        <w:t>Atentamente,</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Cs/>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Cs/>
          <w:sz w:val="24"/>
          <w:szCs w:val="24"/>
          <w:lang w:eastAsia="es-CO"/>
        </w:rPr>
        <w:t> </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
          <w:bCs/>
          <w:sz w:val="24"/>
          <w:szCs w:val="24"/>
          <w:lang w:eastAsia="es-CO"/>
        </w:rPr>
        <w:t>ISABEL CRISTINA GARCÉS SÁNCHEZ</w:t>
      </w:r>
    </w:p>
    <w:p w:rsidR="00994B36" w:rsidRPr="00994B36" w:rsidRDefault="00994B36" w:rsidP="00994B36">
      <w:pPr>
        <w:widowControl w:val="0"/>
        <w:spacing w:after="0" w:line="240" w:lineRule="auto"/>
        <w:jc w:val="both"/>
        <w:rPr>
          <w:rFonts w:ascii="Times New Roman" w:eastAsia="Times New Roman" w:hAnsi="Times New Roman" w:cs="Times New Roman"/>
          <w:sz w:val="24"/>
          <w:szCs w:val="24"/>
          <w:lang w:eastAsia="es-CO"/>
        </w:rPr>
      </w:pPr>
      <w:r w:rsidRPr="00994B36">
        <w:rPr>
          <w:rFonts w:ascii="Segoe UI" w:eastAsia="Times New Roman" w:hAnsi="Segoe UI" w:cs="Segoe UI"/>
          <w:bCs/>
          <w:sz w:val="24"/>
          <w:szCs w:val="24"/>
          <w:lang w:eastAsia="es-CO"/>
        </w:rPr>
        <w:t>Directora de Gestión Jurídica</w:t>
      </w:r>
    </w:p>
    <w:p w:rsidR="00994B36" w:rsidRPr="00994B36" w:rsidRDefault="00994B36" w:rsidP="00994B36">
      <w:pPr>
        <w:spacing w:after="285" w:line="240" w:lineRule="auto"/>
        <w:jc w:val="both"/>
        <w:rPr>
          <w:rFonts w:ascii="Arial" w:eastAsia="Times New Roman" w:hAnsi="Arial" w:cs="Arial"/>
          <w:sz w:val="18"/>
          <w:szCs w:val="18"/>
          <w:lang w:eastAsia="es-CO"/>
        </w:rPr>
      </w:pPr>
      <w:r w:rsidRPr="00994B36">
        <w:rPr>
          <w:rFonts w:ascii="Arial" w:eastAsia="Times New Roman" w:hAnsi="Arial" w:cs="Arial"/>
          <w:sz w:val="18"/>
          <w:szCs w:val="18"/>
          <w:lang w:eastAsia="es-CO"/>
        </w:rPr>
        <w:t> </w:t>
      </w:r>
      <w:bookmarkStart w:id="0" w:name="_GoBack"/>
      <w:bookmarkEnd w:id="0"/>
    </w:p>
    <w:sectPr w:rsidR="00994B36" w:rsidRPr="00994B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36"/>
    <w:rsid w:val="00802ECB"/>
    <w:rsid w:val="00994B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850" TargetMode="External"/><Relationship Id="rId18" Type="http://schemas.openxmlformats.org/officeDocument/2006/relationships/hyperlink" Target="http://www.ceta.org.co/html/vista_de_un_articulo.asp?Norma=476" TargetMode="External"/><Relationship Id="rId26" Type="http://schemas.openxmlformats.org/officeDocument/2006/relationships/hyperlink" Target="http://www.ceta.org.co/html/vista_de_un_articulo.asp?Norma=476" TargetMode="External"/><Relationship Id="rId3" Type="http://schemas.openxmlformats.org/officeDocument/2006/relationships/settings" Target="settings.xml"/><Relationship Id="rId21" Type="http://schemas.openxmlformats.org/officeDocument/2006/relationships/hyperlink" Target="http://www.ceta.org.co/html/vista_de_un_articulo.asp?Norma=476" TargetMode="External"/><Relationship Id="rId7" Type="http://schemas.openxmlformats.org/officeDocument/2006/relationships/hyperlink" Target="http://www.ceta.org.co/html/vista_de_un_articulo.asp?Norma=477" TargetMode="External"/><Relationship Id="rId12" Type="http://schemas.openxmlformats.org/officeDocument/2006/relationships/hyperlink" Target="http://www.ceta.org.co/html/vista_de_un_articulo.asp?Norma=479" TargetMode="External"/><Relationship Id="rId17" Type="http://schemas.openxmlformats.org/officeDocument/2006/relationships/hyperlink" Target="http://www.ceta.org.co/html/vista_de_un_articulo.asp?Norma=476" TargetMode="External"/><Relationship Id="rId25" Type="http://schemas.openxmlformats.org/officeDocument/2006/relationships/hyperlink" Target="http://www.ceta.org.co/html/vista_de_un_articulo.asp?Norma=477"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eta.org.co/html/vista_de_un_articulo.asp?Norma=476" TargetMode="External"/><Relationship Id="rId20" Type="http://schemas.openxmlformats.org/officeDocument/2006/relationships/hyperlink" Target="http://www.ceta.org.co/html/vista_de_un_articulo.asp?Norma=477" TargetMode="External"/><Relationship Id="rId29" Type="http://schemas.openxmlformats.org/officeDocument/2006/relationships/hyperlink" Target="http://www.ceta.org.co/html/vista_de_un_articulo.asp?Norma=476" TargetMode="External"/><Relationship Id="rId1" Type="http://schemas.openxmlformats.org/officeDocument/2006/relationships/styles" Target="styles.xml"/><Relationship Id="rId6" Type="http://schemas.openxmlformats.org/officeDocument/2006/relationships/hyperlink" Target="http://www.ceta.org.co/html/vista_de_un_articulo.asp?Norma=476" TargetMode="External"/><Relationship Id="rId11" Type="http://schemas.openxmlformats.org/officeDocument/2006/relationships/hyperlink" Target="http://www.ceta.org.co/html/vista_de_un_articulo.asp?Norma=478" TargetMode="External"/><Relationship Id="rId24" Type="http://schemas.openxmlformats.org/officeDocument/2006/relationships/hyperlink" Target="http://www.ceta.org.co/html/vista_de_un_articulo.asp?Norma=272" TargetMode="External"/><Relationship Id="rId32" Type="http://schemas.openxmlformats.org/officeDocument/2006/relationships/fontTable" Target="fontTable.xml"/><Relationship Id="rId5" Type="http://schemas.openxmlformats.org/officeDocument/2006/relationships/hyperlink" Target="http://www.ceta.org.co/html/vista_de_un_articulo.asp?Norma=272" TargetMode="External"/><Relationship Id="rId15" Type="http://schemas.openxmlformats.org/officeDocument/2006/relationships/hyperlink" Target="http://www.ceta.org.co/html/vista_de_un_articulo.asp?Norma=477" TargetMode="External"/><Relationship Id="rId23" Type="http://schemas.openxmlformats.org/officeDocument/2006/relationships/hyperlink" Target="http://www.ceta.org.co/html/vista_de_un_articulo.asp?Norma=477" TargetMode="External"/><Relationship Id="rId28"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476" TargetMode="External"/><Relationship Id="rId19" Type="http://schemas.openxmlformats.org/officeDocument/2006/relationships/hyperlink" Target="http://www.ceta.org.co/html/vista_de_un_articulo.asp?Norma=476" TargetMode="External"/><Relationship Id="rId31" Type="http://schemas.openxmlformats.org/officeDocument/2006/relationships/hyperlink" Target="http://www.ceta.org.co/html/vista_de_un_articulo.asp?Norma=47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79"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77" TargetMode="External"/><Relationship Id="rId27" Type="http://schemas.openxmlformats.org/officeDocument/2006/relationships/hyperlink" Target="http://www.ceta.org.co/html/vista_de_un_articulo.asp?Norma=477" TargetMode="External"/><Relationship Id="rId30" Type="http://schemas.openxmlformats.org/officeDocument/2006/relationships/hyperlink" Target="http://www.ceta.org.co/html/vista_de_un_articulo.asp?Norma=477" TargetMode="External"/><Relationship Id="rId8" Type="http://schemas.openxmlformats.org/officeDocument/2006/relationships/hyperlink" Target="http://www.ceta.org.co/html/vista_de_un_articulo.asp?Norma=4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1954</Words>
  <Characters>10750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2013-10-07T15:30:00Z</dcterms:created>
  <dcterms:modified xsi:type="dcterms:W3CDTF">2013-10-07T15:32:00Z</dcterms:modified>
</cp:coreProperties>
</file>